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37" w:rsidRDefault="00C37E52" w:rsidP="00AB5D37">
      <w:pPr>
        <w:shd w:val="clear" w:color="auto" w:fill="FAFCFF"/>
        <w:spacing w:after="0" w:line="276" w:lineRule="auto"/>
        <w:ind w:firstLine="624"/>
        <w:jc w:val="center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C37E52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Профилактика и противодействие </w:t>
      </w:r>
    </w:p>
    <w:p w:rsidR="00C37E52" w:rsidRDefault="0099300C" w:rsidP="00AB5D37">
      <w:pPr>
        <w:shd w:val="clear" w:color="auto" w:fill="FAFCFF"/>
        <w:spacing w:after="0" w:line="276" w:lineRule="auto"/>
        <w:ind w:firstLine="624"/>
        <w:jc w:val="center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киберпреступлениям</w:t>
      </w:r>
      <w:bookmarkStart w:id="0" w:name="_GoBack"/>
      <w:bookmarkEnd w:id="0"/>
    </w:p>
    <w:p w:rsidR="00C37E52" w:rsidRDefault="00C37E52" w:rsidP="00AB5D37">
      <w:pPr>
        <w:shd w:val="clear" w:color="auto" w:fill="FAFCFF"/>
        <w:spacing w:after="0" w:line="276" w:lineRule="auto"/>
        <w:ind w:firstLine="624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</w:p>
    <w:p w:rsidR="00C37E52" w:rsidRDefault="00C37E52" w:rsidP="00AB5D37">
      <w:pPr>
        <w:shd w:val="clear" w:color="auto" w:fill="FAFCFF"/>
        <w:spacing w:after="0" w:line="276" w:lineRule="auto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C37E52">
        <w:rPr>
          <w:rFonts w:ascii="LatoWeb" w:eastAsia="Times New Roman" w:hAnsi="LatoWeb" w:cs="Times New Roman"/>
          <w:b/>
          <w:bCs/>
          <w:noProof/>
          <w:color w:val="0B1F33"/>
          <w:kern w:val="36"/>
          <w:sz w:val="48"/>
          <w:szCs w:val="48"/>
          <w:lang w:eastAsia="ru-RU"/>
        </w:rPr>
        <w:drawing>
          <wp:inline distT="0" distB="0" distL="0" distR="0" wp14:anchorId="5BF11D7B" wp14:editId="4C04DAAA">
            <wp:extent cx="5936420" cy="3352800"/>
            <wp:effectExtent l="0" t="0" r="7620" b="0"/>
            <wp:docPr id="1" name="Рисунок 1" descr="C:\Users\admin\Desktop\a86a78ab6d6d0621561fff36c9b7d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86a78ab6d6d0621561fff36c9b7d4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60" cy="33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52" w:rsidRDefault="00C37E52" w:rsidP="00AB5D37">
      <w:pPr>
        <w:shd w:val="clear" w:color="auto" w:fill="FAFCFF"/>
        <w:spacing w:after="0" w:line="276" w:lineRule="auto"/>
        <w:ind w:firstLine="624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</w:p>
    <w:p w:rsidR="00C37E52" w:rsidRPr="00C37E52" w:rsidRDefault="00C37E52" w:rsidP="00AB5D37">
      <w:pPr>
        <w:shd w:val="clear" w:color="auto" w:fill="FAFCFF"/>
        <w:spacing w:after="0" w:line="276" w:lineRule="auto"/>
        <w:ind w:firstLine="624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</w:p>
    <w:p w:rsidR="00C37E52" w:rsidRPr="009069B5" w:rsidRDefault="00C37E52" w:rsidP="00AB5D37">
      <w:pPr>
        <w:spacing w:after="0" w:line="276" w:lineRule="auto"/>
        <w:ind w:firstLine="624"/>
        <w:jc w:val="center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  <w:r w:rsidRPr="009069B5"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  <w:t>Что такое киберпреступность?</w:t>
      </w:r>
    </w:p>
    <w:p w:rsidR="00AB5D37" w:rsidRPr="009069B5" w:rsidRDefault="00AB5D37" w:rsidP="00AB5D37">
      <w:pPr>
        <w:spacing w:after="0" w:line="276" w:lineRule="auto"/>
        <w:ind w:firstLine="624"/>
        <w:jc w:val="center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9069B5">
        <w:rPr>
          <w:rFonts w:ascii="LatoWeb" w:eastAsia="Times New Roman" w:hAnsi="LatoWeb" w:cs="Times New Roman"/>
          <w:color w:val="0B1F33"/>
          <w:sz w:val="28"/>
          <w:szCs w:val="28"/>
          <w:u w:val="single"/>
          <w:lang w:eastAsia="ru-RU"/>
        </w:rPr>
        <w:t>Киберпреступность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 – это преступная деятельность, в рамках которой используются либо атакуются компьютер, компьютерная сеть или сетевое устройство. Большинство кибератак совершается киберпреступниками или хакерами с целью получения финансовой прибыли. Однако целью кибератак может быть и выведение компьютеров или сетей из строя – из личных или политических мотивов.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Киберпреступления совершают частные лица и организации – от нач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нающих хакеров до слаженных группировок, которые используют продвин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тые методики и хорошо подкованы технически.</w:t>
      </w:r>
    </w:p>
    <w:p w:rsidR="00AB5D37" w:rsidRDefault="00AB5D37" w:rsidP="00AB5D37">
      <w:pPr>
        <w:spacing w:after="0" w:line="276" w:lineRule="auto"/>
        <w:ind w:firstLine="624"/>
        <w:jc w:val="both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</w:p>
    <w:p w:rsidR="00AB5D37" w:rsidRDefault="00AB5D37" w:rsidP="00AB5D37">
      <w:pPr>
        <w:spacing w:after="0" w:line="276" w:lineRule="auto"/>
        <w:ind w:firstLine="624"/>
        <w:jc w:val="both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</w:p>
    <w:p w:rsidR="00AB5D37" w:rsidRDefault="00AB5D37" w:rsidP="00AB5D37">
      <w:pPr>
        <w:spacing w:after="0" w:line="276" w:lineRule="auto"/>
        <w:ind w:firstLine="624"/>
        <w:jc w:val="both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</w:p>
    <w:p w:rsidR="00C37E52" w:rsidRDefault="00C37E52" w:rsidP="00AB5D37">
      <w:pPr>
        <w:spacing w:after="0" w:line="276" w:lineRule="auto"/>
        <w:ind w:firstLine="624"/>
        <w:jc w:val="both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  <w:lastRenderedPageBreak/>
        <w:t>Какие есть типы киберпреступлений?</w:t>
      </w:r>
    </w:p>
    <w:p w:rsidR="009069B5" w:rsidRPr="00AB5D37" w:rsidRDefault="009069B5" w:rsidP="00AB5D37">
      <w:pPr>
        <w:spacing w:after="0" w:line="276" w:lineRule="auto"/>
        <w:ind w:firstLine="624"/>
        <w:jc w:val="both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</w:p>
    <w:p w:rsidR="00C37E52" w:rsidRPr="00AB5D37" w:rsidRDefault="00C37E52" w:rsidP="00AB5D37">
      <w:pPr>
        <w:spacing w:after="0" w:line="276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Вот некоторые разновидности киберпреступлений: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Мошенничество с использованием электронной почты и интернета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Кража цифровой личности (хищение и использование личных данных)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Кража данных платежных карт и другой финансовой информации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Хищение и перепродажа корпоративных данных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Кибершантаж (вымогательство денег под угрозой атаки)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Атаки с использованием </w:t>
      </w:r>
      <w:hyperlink r:id="rId9" w:history="1">
        <w:r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программ-вымогателей</w:t>
        </w:r>
      </w:hyperlink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(одна из разновидн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стей кибершантажа)</w:t>
      </w:r>
    </w:p>
    <w:p w:rsidR="00C37E52" w:rsidRPr="00AB5D37" w:rsidRDefault="00B923A4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hyperlink r:id="rId10" w:history="1">
        <w:r w:rsidR="00C37E52"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Криптоджекинг</w:t>
        </w:r>
      </w:hyperlink>
      <w:r w:rsidR="00C37E52"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(майнинг криптовалют с использованием чужих ресу</w:t>
      </w:r>
      <w:r w:rsidR="00C37E52"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</w:t>
      </w:r>
      <w:r w:rsidR="00C37E52"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сов)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Кибершпионаж (получение несанкционированного доступа к госуда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ственным или корпоративным данным)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Нарушение работы систем с целью компрометации сети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Нарушение авторских прав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Незаконное проведение азартных игр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Онлайн-торговля запрещенными товарами</w:t>
      </w:r>
    </w:p>
    <w:p w:rsidR="00C37E52" w:rsidRPr="00AB5D37" w:rsidRDefault="00C37E52" w:rsidP="00AB5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Домогательства, изготовление или хранение детской порнографии</w:t>
      </w:r>
    </w:p>
    <w:p w:rsidR="00C37E52" w:rsidRPr="00AB5D37" w:rsidRDefault="00C37E52" w:rsidP="00AB5D37">
      <w:pPr>
        <w:spacing w:after="0" w:line="276" w:lineRule="auto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Киберпреступление всегда подразумевает хотя бы одно из указанного:</w:t>
      </w:r>
    </w:p>
    <w:p w:rsidR="00C37E52" w:rsidRPr="00AB5D37" w:rsidRDefault="00C37E52" w:rsidP="00AB5D37">
      <w:pPr>
        <w:numPr>
          <w:ilvl w:val="0"/>
          <w:numId w:val="2"/>
        </w:numPr>
        <w:tabs>
          <w:tab w:val="clear" w:pos="720"/>
          <w:tab w:val="num" w:pos="-284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Преступную деятельность с целью </w:t>
      </w:r>
      <w:r w:rsidRPr="00AB5D37">
        <w:rPr>
          <w:rFonts w:ascii="LatoWeb" w:eastAsia="Times New Roman" w:hAnsi="LatoWeb" w:cs="Times New Roman"/>
          <w:i/>
          <w:iCs/>
          <w:color w:val="0B1F33"/>
          <w:sz w:val="28"/>
          <w:szCs w:val="28"/>
          <w:lang w:eastAsia="ru-RU"/>
        </w:rPr>
        <w:t>атаки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на компьютеры с использ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ванием вирусов или другого </w:t>
      </w:r>
      <w:hyperlink r:id="rId11" w:history="1">
        <w:r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вредоносного ПО</w:t>
        </w:r>
      </w:hyperlink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.</w:t>
      </w:r>
    </w:p>
    <w:p w:rsidR="00C37E52" w:rsidRPr="00AB5D37" w:rsidRDefault="00C37E52" w:rsidP="00AB5D37">
      <w:pPr>
        <w:numPr>
          <w:ilvl w:val="0"/>
          <w:numId w:val="2"/>
        </w:numPr>
        <w:tabs>
          <w:tab w:val="clear" w:pos="720"/>
          <w:tab w:val="num" w:pos="-284"/>
        </w:tabs>
        <w:spacing w:after="0" w:line="276" w:lineRule="auto"/>
        <w:ind w:left="0" w:firstLine="0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i/>
          <w:iCs/>
          <w:color w:val="0B1F33"/>
          <w:sz w:val="28"/>
          <w:szCs w:val="28"/>
          <w:lang w:eastAsia="ru-RU"/>
        </w:rPr>
        <w:t>Использование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компьютеров для совершения других преступлений.</w:t>
      </w:r>
    </w:p>
    <w:p w:rsidR="00AB5D37" w:rsidRDefault="00AB5D37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Киберпреступники, целью которых является </w:t>
      </w:r>
      <w:r w:rsidRPr="00AB5D37">
        <w:rPr>
          <w:rFonts w:ascii="LatoWeb" w:eastAsia="Times New Roman" w:hAnsi="LatoWeb" w:cs="Times New Roman"/>
          <w:i/>
          <w:iCs/>
          <w:color w:val="0B1F33"/>
          <w:sz w:val="28"/>
          <w:szCs w:val="28"/>
          <w:lang w:eastAsia="ru-RU"/>
        </w:rPr>
        <w:t>атака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на компьютеры, м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гут заражать их вредоносными программами, чтобы повредить или полн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стью вывести из строя, а также чтобы удалить или похитить данные. Также целью киберпреступников может быть DoS-атака (атака типа «отказ в обсл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живании»), из-за которой пользователи или клиенты компании не смогут пользоваться веб-сайтом, компьютерной сетью или программными сервис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ми.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Киберпреступления, в рамках которых компьютеры </w:t>
      </w:r>
      <w:r w:rsidRPr="00AB5D37">
        <w:rPr>
          <w:rFonts w:ascii="LatoWeb" w:eastAsia="Times New Roman" w:hAnsi="LatoWeb" w:cs="Times New Roman"/>
          <w:i/>
          <w:iCs/>
          <w:color w:val="0B1F33"/>
          <w:sz w:val="28"/>
          <w:szCs w:val="28"/>
          <w:lang w:eastAsia="ru-RU"/>
        </w:rPr>
        <w:t>используются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для совершения других преступлений, могут быть нацелены на распространение вредоносного ПО, запрещенной информации или изображений с помощью компьютеров или компьютерных сетей.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Зачастую киберпреступники одновременно и используют, и атакуют компьютеры. Например, они могут сначала атаковать компьютеры с пом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щью вируса, а затем использовать их для распространения вредоносного ПО 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дальше по сети. В некоторых странах классификация киберпреступлений предусматривает еще одну, третью категорию: использование компьютера в качестве вспомогательного средства для совершения преступления. Прим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ром может служить хранение похищенных данных на компьютере.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Примеры киберпреступлений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Ниже приведены нашумевшие примеры различных видов кибератак.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1. Атаки с использованием вредоносных программ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этом случае компьютерная система или сеть заражаются компьюте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ным вирусом или другим вредоносным ПО. После этого киберпреступники могут использовать компьютер для хищения конфиденциальной информ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ции, повреждения данных и других преступных действий.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Известным примером такого рода киберпреступлений является гл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бальная кибератака, совершенная в мае 2017 г. с помощью программы-вымогателя WannaCry. Такие программы позволяют киберпреступникам тр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бовать выкуп за взятые в «заложники» данные или устройства. WannaCry и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пользовала уязвимость компьютеров под управлением Microsoft Windows.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Тогда от действий программы-вымогателя пострадало 230 000 компь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ю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теров в 150 странах. Жертвы киберпреступников потеряли доступ к своим файлам и получили сообщение с требованием выкупа в </w:t>
      </w:r>
      <w:hyperlink r:id="rId12" w:history="1">
        <w:r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биткойнах</w:t>
        </w:r>
      </w:hyperlink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за восст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новление доступа.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Глобальный финансовый ущерб от кибератаки WannaCry оценивается в 4 млрд долларов США. Это киберпреступление до сих пор остается одним из крупнейших по масштабу заражения и ущерба.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2. Фишинг</w:t>
      </w:r>
    </w:p>
    <w:p w:rsidR="00C37E52" w:rsidRPr="00AB5D37" w:rsidRDefault="00B923A4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hyperlink r:id="rId13" w:history="1">
        <w:r w:rsidR="00C37E52"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Фишинговая атака</w:t>
        </w:r>
      </w:hyperlink>
      <w:r w:rsidR="00C37E52"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– это отправка спама (в электронных письмах или по другим каналам), чтобы обманным путем вынудить пользователей сделать нечто, что ослабит их безопасность. Фишинговые сообщения могут соде</w:t>
      </w:r>
      <w:r w:rsidR="00C37E52"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</w:t>
      </w:r>
      <w:r w:rsidR="00C37E52"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жать зараженные вложения, ссылки на вредоносные сайты или просьбу предоставить конфиденциальную информацию.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Известный пример фишингового мошенничества произошел в 2018 году во время Чемпионата мира по футболу. Как мы рассказали в отчете «</w:t>
      </w:r>
      <w:hyperlink r:id="rId14" w:history="1">
        <w:r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Чемпионат мира по обману 2018</w:t>
        </w:r>
      </w:hyperlink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», мошенники рассылали футбольным б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лельщикам фишинговые электронные письма. В качестве приманки авторы спам-рассылки использовали обещание бесплатных билетов в Москву, место проведения Чемпионата мира по футболу 2018 года. У пользователей, кот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рые открывали фишинговые письма и переходили по ссылкам, преступники украли персональные данные. 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Еще один вид фишинговой кампании – </w:t>
      </w:r>
      <w:hyperlink r:id="rId15" w:history="1">
        <w:r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целевой фишинг</w:t>
        </w:r>
      </w:hyperlink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. В этом случае киберпреступники организуют направленные фишинговые атаки, чтобы 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б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манным путем вынудить конкретных сотрудников совершить действия, к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торые нарушат безопасность всей организации. 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 отличие от массовых фишинговых рассылок с довольно обобщенным содержанием, письма для целевого фишинга в деталях имитируют сообщ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ния от доверенного источника. Например, может казаться, что письмо 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правлено директором или IT-менеджером компании. При этом визуально распознать такое письмо как поддельное может быть очень сложно.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3. Распределенные DoS-атаки</w:t>
      </w:r>
    </w:p>
    <w:p w:rsidR="00C37E52" w:rsidRPr="00AB5D37" w:rsidRDefault="00B923A4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hyperlink r:id="rId16" w:history="1">
        <w:r w:rsidR="00C37E52"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Распределенные DoS-атаки (DDoS)</w:t>
        </w:r>
      </w:hyperlink>
      <w:r w:rsidR="00C37E52"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 нацелены на вывод из строя какой-либо системы или сети. Иногда для проведения DDoS-атак используются устройства IoT (интернета вещей).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Отправка множественных запросов на подключение по стандартным протоколам связи в рамках DDoS-атаки приводит к перегрузке системы. К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берпреступники могут угрожать DDoS-атакой в рамках кибершантажа, в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ы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могая деньги. Также DDoS-атака может применяться как отвлекающий м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невр во время другого киберпреступления.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Один из громких примеров – </w:t>
      </w:r>
      <w:hyperlink r:id="rId17" w:history="1">
        <w:r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DDoS-атака на веб-сайт «Британской национальной лотереи» в 2017 году</w:t>
        </w:r>
      </w:hyperlink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. Атака полностью нарушила работу веб-сайта и мобильного приложения у лотереи. Мотивы атаки до сих пор неи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з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вестны. Предположительно преступники пытались шантажировать организ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торов лотереи.</w:t>
      </w:r>
    </w:p>
    <w:p w:rsidR="00AB5D37" w:rsidRDefault="00AB5D37" w:rsidP="00AB5D37">
      <w:pPr>
        <w:spacing w:after="0" w:line="276" w:lineRule="auto"/>
        <w:ind w:firstLine="624"/>
        <w:jc w:val="both"/>
        <w:outlineLvl w:val="1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1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Защита от киберпреступлений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Учитывая распространенность киберпреступлений, есть ли способ их предотвратить? Вот несколько советов по защите вашего компьютера и пе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сональных данных от киберпреступников.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1. Регулярное обновление ПО и операционной системы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Регулярное обновление программного обеспечения и операционной с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стемы гарантирует наличие на компьютере актуальных исправлений бе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з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опасности.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2. Использование антивирусных программ и их регулярное обно</w:t>
      </w: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в</w:t>
      </w: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ление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Использование антивирусного или комплексного защитного решения для интернет-безопасности, например </w:t>
      </w:r>
      <w:hyperlink r:id="rId18" w:history="1">
        <w:r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Kaspersky Premium</w:t>
        </w:r>
      </w:hyperlink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, – хороший способ 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защитить вашу систему от кибератак. Антивирусные программы позволяют сканировать систему, обнаруживать и нейтрализовать угрозы до того, как они смогут навредить. Качественная антивирусная защита не допустит к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и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берпреступников до компьютера и поможет сохранить ваши данные, пока вы спокойно занимаетесь своими делами. Для полной безопасности регулярно обновляйте антивирусное ПО.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3. Использование надежных паролей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Устанавливайте </w:t>
      </w:r>
      <w:hyperlink r:id="rId19" w:history="1">
        <w:r w:rsidRPr="00AB5D37">
          <w:rPr>
            <w:rFonts w:ascii="LatoWeb" w:eastAsia="Times New Roman" w:hAnsi="LatoWeb" w:cs="Times New Roman"/>
            <w:color w:val="0000FF"/>
            <w:sz w:val="28"/>
            <w:szCs w:val="28"/>
            <w:lang w:eastAsia="ru-RU"/>
          </w:rPr>
          <w:t>надежные пароли</w:t>
        </w:r>
      </w:hyperlink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, которые никто не сможет подобрать, и не храните их в записанном виде. Также можно использовать проверенный менеджер паролей, который случайным образом сгенерирует надежные п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роли за вас.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4. Привычка не открывать вложенные файлы в письмах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При помощи вложений в спам-письмах киберпреступники реализуют разные виды атак, включая заражение компьютера вредоносными програ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мами. Никогда не открывайте вложенные файлы от неизвестных отправит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лей.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5. Привычка не переходить по ссылкам в спам-письмах и на нед</w:t>
      </w: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веренных веб-сайтах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Люди нередко становятся жертвами киберпреступников, переходя по ссылкам в спам-письмах и других сообщениях, а также на незнакомых веб-сайтах. Чтобы оставаться в безопасности, никогда не переходите по таким ссылкам.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6. Осторожность при передаче личной информации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Никогда не сообщайте свои персональные данные по телефону или электронной почте, если не до конца уверены в безопасности ваших комм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никаций. Убедитесь, что ваш собеседник действительно тот, за кого себя в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ы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дает. 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7. Общение по официальным каналам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Если вам позвонили из организации и в ходе разговора запросили ваши персональные данные, повесьте трубку. Перезвоните по номеру, указанному на официальном веб-сайте компании, чтобы убедиться, что вы разговарива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те не с киберпреступником, а с реальным сотрудником. Лучше всего позв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 xml:space="preserve">нить с другого телефона, так как киберпреступники могут держать прежнюю линию связи открытой. В этом случае вы будете думать, что перезвонили по 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lastRenderedPageBreak/>
        <w:t>официальному номеру, тогда как на самом деле продолжите разговаривать со злоумышленниками, которые притворяются представителями банка или др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у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гой организации.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8. Внимательность при посещении веб-сайтов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Обращайте внимание на URL-адреса ссылок, по которым переходите. Убедитесь, что адрес подлинный. Не переходите по ссылкам, URL-адреса к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торых вам незнакомы или выглядят как спам. Если ваше антивирусное реш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</w:t>
      </w: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ние поддерживает защиту платежных онлайн-транзакций, убедитесь, что эта функция включена, прежде чем совершать покупку.</w:t>
      </w:r>
    </w:p>
    <w:p w:rsidR="00AB5D37" w:rsidRDefault="00AB5D37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9. Регулярная проверка банковских выписок</w:t>
      </w: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Если вы стали жертвой киберпреступления, важно как можно скорее это обнаружить. Регулярно просматривайте историю операций и уточняйте у банка информацию по любым подозрительным транзакциям. Сотрудники банка смогут провести расследование и определить, является ли операция мошеннической.</w:t>
      </w:r>
    </w:p>
    <w:p w:rsidR="00AB5D37" w:rsidRDefault="00AB5D37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b/>
          <w:bCs/>
          <w:color w:val="0B1F33"/>
          <w:sz w:val="28"/>
          <w:szCs w:val="28"/>
          <w:u w:val="single"/>
          <w:lang w:eastAsia="ru-RU"/>
        </w:rPr>
      </w:pPr>
    </w:p>
    <w:p w:rsidR="00C37E52" w:rsidRPr="00AB5D37" w:rsidRDefault="00C37E52" w:rsidP="00AB5D37">
      <w:pPr>
        <w:spacing w:after="0" w:line="276" w:lineRule="auto"/>
        <w:ind w:firstLine="624"/>
        <w:jc w:val="both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u w:val="single"/>
          <w:lang w:eastAsia="ru-RU"/>
        </w:rPr>
        <w:t>Предлагаем Вам просмотреть видеоролики по предупреждению к</w:t>
      </w: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u w:val="single"/>
          <w:lang w:eastAsia="ru-RU"/>
        </w:rPr>
        <w:t>и</w:t>
      </w: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u w:val="single"/>
          <w:lang w:eastAsia="ru-RU"/>
        </w:rPr>
        <w:t>берпреступлений:</w:t>
      </w:r>
    </w:p>
    <w:p w:rsidR="00AB5D37" w:rsidRDefault="00C37E52" w:rsidP="00AB5D37">
      <w:pPr>
        <w:spacing w:after="0" w:line="276" w:lineRule="auto"/>
        <w:ind w:firstLine="624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 - "Звонок из службы безопасности банка" </w:t>
      </w:r>
    </w:p>
    <w:p w:rsidR="00AB5D37" w:rsidRDefault="00B923A4" w:rsidP="00AB5D37">
      <w:pPr>
        <w:spacing w:after="0" w:line="276" w:lineRule="auto"/>
        <w:ind w:firstLine="624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hyperlink r:id="rId20" w:history="1">
        <w:r w:rsidR="00AB5D37" w:rsidRPr="0007483E">
          <w:rPr>
            <w:rStyle w:val="a5"/>
            <w:rFonts w:ascii="LatoWeb" w:eastAsia="Times New Roman" w:hAnsi="LatoWeb" w:cs="Times New Roman"/>
            <w:sz w:val="28"/>
            <w:szCs w:val="28"/>
            <w:lang w:eastAsia="ru-RU"/>
          </w:rPr>
          <w:t>https://vkvideo.ru/video-192597284_456239771?pid=192597284</w:t>
        </w:r>
      </w:hyperlink>
    </w:p>
    <w:p w:rsidR="00AB5D37" w:rsidRDefault="00C37E52" w:rsidP="00AB5D37">
      <w:pPr>
        <w:spacing w:after="0" w:line="276" w:lineRule="auto"/>
        <w:ind w:firstLine="624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- "Звонок от сотрудников правоохранительных органов"</w:t>
      </w:r>
    </w:p>
    <w:p w:rsidR="00AB5D37" w:rsidRDefault="00C37E52" w:rsidP="00AB5D37">
      <w:pPr>
        <w:spacing w:after="0" w:line="276" w:lineRule="auto"/>
        <w:ind w:firstLine="624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 </w:t>
      </w:r>
      <w:hyperlink r:id="rId21" w:history="1">
        <w:r w:rsidR="00AB5D37" w:rsidRPr="0007483E">
          <w:rPr>
            <w:rStyle w:val="a5"/>
            <w:rFonts w:ascii="LatoWeb" w:eastAsia="Times New Roman" w:hAnsi="LatoWeb" w:cs="Times New Roman"/>
            <w:sz w:val="28"/>
            <w:szCs w:val="28"/>
            <w:lang w:eastAsia="ru-RU"/>
          </w:rPr>
          <w:t>https://vk.com/wall-192597284_5081</w:t>
        </w:r>
      </w:hyperlink>
    </w:p>
    <w:p w:rsidR="00AB5D37" w:rsidRDefault="00C37E52" w:rsidP="00AB5D37">
      <w:pPr>
        <w:spacing w:after="0" w:line="276" w:lineRule="auto"/>
        <w:ind w:firstLine="624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- Мошеннеческая схема "Игра на бирже" </w:t>
      </w:r>
    </w:p>
    <w:p w:rsidR="009069B5" w:rsidRDefault="00B923A4" w:rsidP="00AB5D37">
      <w:pPr>
        <w:spacing w:after="0" w:line="276" w:lineRule="auto"/>
        <w:ind w:firstLine="624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hyperlink r:id="rId22" w:history="1">
        <w:r w:rsidR="009069B5" w:rsidRPr="0007483E">
          <w:rPr>
            <w:rStyle w:val="a5"/>
            <w:rFonts w:ascii="LatoWeb" w:eastAsia="Times New Roman" w:hAnsi="LatoWeb" w:cs="Times New Roman"/>
            <w:sz w:val="28"/>
            <w:szCs w:val="28"/>
            <w:lang w:eastAsia="ru-RU"/>
          </w:rPr>
          <w:t>https://vkvideo.ru/video-192597284_456239787?pid=192597284</w:t>
        </w:r>
      </w:hyperlink>
    </w:p>
    <w:p w:rsidR="00AB5D37" w:rsidRDefault="00C37E52" w:rsidP="00AB5D37">
      <w:pPr>
        <w:spacing w:after="0" w:line="276" w:lineRule="auto"/>
        <w:ind w:firstLine="624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- Мошенническая схема "Электронные письма, сообщения, звонки от имени различных фондов"</w:t>
      </w:r>
    </w:p>
    <w:p w:rsidR="00C37E52" w:rsidRDefault="00C37E52" w:rsidP="00AB5D37">
      <w:pPr>
        <w:spacing w:after="0" w:line="276" w:lineRule="auto"/>
        <w:ind w:firstLine="624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AB5D37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 </w:t>
      </w:r>
      <w:hyperlink r:id="rId23" w:history="1">
        <w:r w:rsidR="009069B5" w:rsidRPr="0007483E">
          <w:rPr>
            <w:rStyle w:val="a5"/>
            <w:rFonts w:ascii="LatoWeb" w:eastAsia="Times New Roman" w:hAnsi="LatoWeb" w:cs="Times New Roman"/>
            <w:sz w:val="28"/>
            <w:szCs w:val="28"/>
            <w:lang w:eastAsia="ru-RU"/>
          </w:rPr>
          <w:t>https://vkvideo.ru/video-192597284_456239779?pid=192597284</w:t>
        </w:r>
      </w:hyperlink>
    </w:p>
    <w:p w:rsidR="00971F1D" w:rsidRPr="00AB5D37" w:rsidRDefault="00971F1D" w:rsidP="00AB5D37">
      <w:pPr>
        <w:spacing w:after="0" w:line="276" w:lineRule="auto"/>
        <w:ind w:firstLine="624"/>
        <w:jc w:val="both"/>
        <w:rPr>
          <w:sz w:val="28"/>
          <w:szCs w:val="28"/>
        </w:rPr>
      </w:pPr>
    </w:p>
    <w:sectPr w:rsidR="00971F1D" w:rsidRPr="00AB5D37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A4" w:rsidRDefault="00B923A4" w:rsidP="009069B5">
      <w:pPr>
        <w:spacing w:after="0" w:line="240" w:lineRule="auto"/>
      </w:pPr>
      <w:r>
        <w:separator/>
      </w:r>
    </w:p>
  </w:endnote>
  <w:endnote w:type="continuationSeparator" w:id="0">
    <w:p w:rsidR="00B923A4" w:rsidRDefault="00B923A4" w:rsidP="0090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273583"/>
      <w:docPartObj>
        <w:docPartGallery w:val="Page Numbers (Bottom of Page)"/>
        <w:docPartUnique/>
      </w:docPartObj>
    </w:sdtPr>
    <w:sdtEndPr/>
    <w:sdtContent>
      <w:p w:rsidR="009069B5" w:rsidRDefault="009069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00C">
          <w:rPr>
            <w:noProof/>
          </w:rPr>
          <w:t>2</w:t>
        </w:r>
        <w:r>
          <w:fldChar w:fldCharType="end"/>
        </w:r>
      </w:p>
    </w:sdtContent>
  </w:sdt>
  <w:p w:rsidR="009069B5" w:rsidRDefault="009069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A4" w:rsidRDefault="00B923A4" w:rsidP="009069B5">
      <w:pPr>
        <w:spacing w:after="0" w:line="240" w:lineRule="auto"/>
      </w:pPr>
      <w:r>
        <w:separator/>
      </w:r>
    </w:p>
  </w:footnote>
  <w:footnote w:type="continuationSeparator" w:id="0">
    <w:p w:rsidR="00B923A4" w:rsidRDefault="00B923A4" w:rsidP="0090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FEA"/>
    <w:multiLevelType w:val="multilevel"/>
    <w:tmpl w:val="5D46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44E6E"/>
    <w:multiLevelType w:val="multilevel"/>
    <w:tmpl w:val="5448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52"/>
    <w:rsid w:val="009069B5"/>
    <w:rsid w:val="00971F1D"/>
    <w:rsid w:val="0099300C"/>
    <w:rsid w:val="00AB5D37"/>
    <w:rsid w:val="00B923A4"/>
    <w:rsid w:val="00C37E52"/>
    <w:rsid w:val="00F971BF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5D3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B5D3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0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9B5"/>
  </w:style>
  <w:style w:type="paragraph" w:styleId="a9">
    <w:name w:val="footer"/>
    <w:basedOn w:val="a"/>
    <w:link w:val="aa"/>
    <w:uiPriority w:val="99"/>
    <w:unhideWhenUsed/>
    <w:rsid w:val="0090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5D3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B5D3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0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9B5"/>
  </w:style>
  <w:style w:type="paragraph" w:styleId="a9">
    <w:name w:val="footer"/>
    <w:basedOn w:val="a"/>
    <w:link w:val="aa"/>
    <w:uiPriority w:val="99"/>
    <w:unhideWhenUsed/>
    <w:rsid w:val="0090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aspersky.ru/resource-center/threats/spam-phishing" TargetMode="External"/><Relationship Id="rId18" Type="http://schemas.openxmlformats.org/officeDocument/2006/relationships/hyperlink" Target="https://www.kaspersky.ru/premiu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k.com/wall-192597284_50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aspersky.ru/resource-center/definitions/what-is-bitcoin" TargetMode="External"/><Relationship Id="rId17" Type="http://schemas.openxmlformats.org/officeDocument/2006/relationships/hyperlink" Target="https://www.mirror.co.uk/news/uk-news/national-lottery-website-brought-down-112677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aspersky.ru/resource-center/preemptive-safety/how-does-ddos-attack-work" TargetMode="External"/><Relationship Id="rId20" Type="http://schemas.openxmlformats.org/officeDocument/2006/relationships/hyperlink" Target="https://vkvideo.ru/video-192597284_456239771?pid=1925972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aspersky.ru/resource-center/threats/types-of-malwar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aspersky.ru/resource-center/definitions/spear-phishing" TargetMode="External"/><Relationship Id="rId23" Type="http://schemas.openxmlformats.org/officeDocument/2006/relationships/hyperlink" Target="https://vkvideo.ru/video-192597284_456239779?pid=192597284" TargetMode="External"/><Relationship Id="rId10" Type="http://schemas.openxmlformats.org/officeDocument/2006/relationships/hyperlink" Target="https://www.kaspersky.ru/resource-center/definitions/what-is-cryptojacking" TargetMode="External"/><Relationship Id="rId19" Type="http://schemas.openxmlformats.org/officeDocument/2006/relationships/hyperlink" Target="https://www.kaspersky.ru/resource-center/threats/how-to-create-a-strong-passw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spersky.ru/resource-center/threats/ransomware" TargetMode="External"/><Relationship Id="rId14" Type="http://schemas.openxmlformats.org/officeDocument/2006/relationships/hyperlink" Target="https://securelist.com/2018-fraud-world-cup/85878/" TargetMode="External"/><Relationship Id="rId22" Type="http://schemas.openxmlformats.org/officeDocument/2006/relationships/hyperlink" Target="https://vkvideo.ru/video-192597284_456239787?pid=192597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2024-12-24T06:19:00Z</dcterms:created>
  <dcterms:modified xsi:type="dcterms:W3CDTF">2024-12-24T16:24:00Z</dcterms:modified>
</cp:coreProperties>
</file>